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EB1B5" w14:textId="77777777" w:rsidR="00ED7C55" w:rsidRPr="00757A0E" w:rsidRDefault="00ED7C55" w:rsidP="00ED7C55"/>
    <w:tbl>
      <w:tblPr>
        <w:tblStyle w:val="TableGrid"/>
        <w:tblpPr w:leftFromText="180" w:rightFromText="180" w:vertAnchor="text" w:horzAnchor="page" w:tblpX="1094" w:tblpY="-859"/>
        <w:tblW w:w="13593" w:type="dxa"/>
        <w:tblLook w:val="04A0" w:firstRow="1" w:lastRow="0" w:firstColumn="1" w:lastColumn="0" w:noHBand="0" w:noVBand="1"/>
      </w:tblPr>
      <w:tblGrid>
        <w:gridCol w:w="4143"/>
        <w:gridCol w:w="5490"/>
        <w:gridCol w:w="3960"/>
      </w:tblGrid>
      <w:tr w:rsidR="00ED7C55" w:rsidRPr="00757A0E" w14:paraId="37CDAB44" w14:textId="77777777" w:rsidTr="005B5EC7">
        <w:trPr>
          <w:trHeight w:val="804"/>
        </w:trPr>
        <w:tc>
          <w:tcPr>
            <w:tcW w:w="4143" w:type="dxa"/>
          </w:tcPr>
          <w:p w14:paraId="0BC4665E" w14:textId="77777777" w:rsidR="007A1B00" w:rsidRDefault="007A1B00" w:rsidP="005B5EC7">
            <w:pPr>
              <w:rPr>
                <w:b/>
                <w:color w:val="3366FF"/>
                <w:sz w:val="24"/>
                <w:szCs w:val="24"/>
              </w:rPr>
            </w:pPr>
            <w:r>
              <w:rPr>
                <w:b/>
                <w:color w:val="3366FF"/>
                <w:sz w:val="24"/>
                <w:szCs w:val="24"/>
              </w:rPr>
              <w:t>Pratt Integrative Course</w:t>
            </w:r>
          </w:p>
          <w:p w14:paraId="0897DB86" w14:textId="77777777" w:rsidR="00ED7C55" w:rsidRPr="00404F9F" w:rsidRDefault="00ED7C55" w:rsidP="005B5EC7">
            <w:pPr>
              <w:rPr>
                <w:b/>
                <w:color w:val="3366FF"/>
                <w:sz w:val="24"/>
                <w:szCs w:val="24"/>
              </w:rPr>
            </w:pPr>
            <w:r w:rsidRPr="00404F9F">
              <w:rPr>
                <w:b/>
                <w:color w:val="3366FF"/>
                <w:sz w:val="24"/>
                <w:szCs w:val="24"/>
              </w:rPr>
              <w:t xml:space="preserve">REVIEW RUBRIC </w:t>
            </w:r>
          </w:p>
        </w:tc>
        <w:tc>
          <w:tcPr>
            <w:tcW w:w="5490" w:type="dxa"/>
          </w:tcPr>
          <w:p w14:paraId="44CD6012" w14:textId="77777777" w:rsidR="007A1B00" w:rsidRDefault="00ED7C55" w:rsidP="005B5EC7">
            <w:pPr>
              <w:rPr>
                <w:b/>
              </w:rPr>
            </w:pPr>
            <w:r w:rsidRPr="00757A0E">
              <w:rPr>
                <w:b/>
              </w:rPr>
              <w:t>COURSE</w:t>
            </w:r>
            <w:r w:rsidR="007A1B00">
              <w:rPr>
                <w:b/>
              </w:rPr>
              <w:t xml:space="preserve"> Name</w:t>
            </w:r>
            <w:r w:rsidRPr="00757A0E">
              <w:rPr>
                <w:b/>
              </w:rPr>
              <w:t>:</w:t>
            </w:r>
          </w:p>
          <w:p w14:paraId="47C37BDE" w14:textId="77777777" w:rsidR="004E1FBD" w:rsidRDefault="004E1FBD" w:rsidP="00BB31E9">
            <w:pPr>
              <w:rPr>
                <w:b/>
              </w:rPr>
            </w:pPr>
          </w:p>
          <w:p w14:paraId="05F9BC46" w14:textId="7F8330C8" w:rsidR="00ED7C55" w:rsidRPr="00757A0E" w:rsidRDefault="007A1B00" w:rsidP="00BB31E9">
            <w:pPr>
              <w:rPr>
                <w:b/>
              </w:rPr>
            </w:pPr>
            <w:r>
              <w:rPr>
                <w:b/>
              </w:rPr>
              <w:t>INSTRUCTOR(s):</w:t>
            </w:r>
            <w:r w:rsidR="00ED7C55" w:rsidRPr="00757A0E">
              <w:rPr>
                <w:b/>
              </w:rPr>
              <w:t xml:space="preserve"> </w:t>
            </w:r>
          </w:p>
        </w:tc>
        <w:tc>
          <w:tcPr>
            <w:tcW w:w="3960" w:type="dxa"/>
          </w:tcPr>
          <w:p w14:paraId="58B87782" w14:textId="3869A3F3" w:rsidR="00ED7C55" w:rsidRPr="00757A0E" w:rsidRDefault="00ED7C55" w:rsidP="005B5EC7">
            <w:pPr>
              <w:rPr>
                <w:b/>
              </w:rPr>
            </w:pPr>
          </w:p>
        </w:tc>
      </w:tr>
    </w:tbl>
    <w:tbl>
      <w:tblPr>
        <w:tblStyle w:val="TableGrid"/>
        <w:tblW w:w="13590" w:type="dxa"/>
        <w:tblInd w:w="-342" w:type="dxa"/>
        <w:tblLayout w:type="fixed"/>
        <w:tblLook w:val="00A0" w:firstRow="1" w:lastRow="0" w:firstColumn="1" w:lastColumn="0" w:noHBand="0" w:noVBand="0"/>
      </w:tblPr>
      <w:tblGrid>
        <w:gridCol w:w="4140"/>
        <w:gridCol w:w="5490"/>
        <w:gridCol w:w="3960"/>
      </w:tblGrid>
      <w:tr w:rsidR="00ED7C55" w:rsidRPr="00757A0E" w14:paraId="6CCF2685" w14:textId="77777777" w:rsidTr="005B5EC7">
        <w:tc>
          <w:tcPr>
            <w:tcW w:w="4140" w:type="dxa"/>
          </w:tcPr>
          <w:p w14:paraId="68301EE6" w14:textId="77777777" w:rsidR="00ED7C55" w:rsidRPr="00404F9F" w:rsidRDefault="00ED7C55" w:rsidP="005B5EC7">
            <w:pPr>
              <w:rPr>
                <w:rFonts w:asciiTheme="minorHAnsi" w:hAnsiTheme="minorHAnsi"/>
                <w:b/>
                <w:color w:val="3366FF"/>
              </w:rPr>
            </w:pPr>
            <w:r w:rsidRPr="00404F9F">
              <w:rPr>
                <w:rFonts w:asciiTheme="minorHAnsi" w:hAnsiTheme="minorHAnsi"/>
                <w:b/>
                <w:color w:val="3366FF"/>
              </w:rPr>
              <w:t>COMPONENT</w:t>
            </w:r>
          </w:p>
        </w:tc>
        <w:tc>
          <w:tcPr>
            <w:tcW w:w="5490" w:type="dxa"/>
          </w:tcPr>
          <w:p w14:paraId="191E5D89" w14:textId="77777777" w:rsidR="00ED7C55" w:rsidRPr="00404F9F" w:rsidRDefault="00ED7C55" w:rsidP="005B5EC7">
            <w:pPr>
              <w:rPr>
                <w:rFonts w:asciiTheme="minorHAnsi" w:hAnsiTheme="minorHAnsi"/>
                <w:b/>
                <w:color w:val="3366FF"/>
              </w:rPr>
            </w:pPr>
            <w:r w:rsidRPr="00404F9F">
              <w:rPr>
                <w:rFonts w:asciiTheme="minorHAnsi" w:hAnsiTheme="minorHAnsi"/>
                <w:b/>
                <w:color w:val="3366FF"/>
              </w:rPr>
              <w:t>ACCEPTABLE</w:t>
            </w:r>
          </w:p>
        </w:tc>
        <w:tc>
          <w:tcPr>
            <w:tcW w:w="3960" w:type="dxa"/>
          </w:tcPr>
          <w:p w14:paraId="3CF70D89" w14:textId="77777777" w:rsidR="00ED7C55" w:rsidRPr="00404F9F" w:rsidRDefault="00ED7C55" w:rsidP="005B5EC7">
            <w:pPr>
              <w:rPr>
                <w:rFonts w:asciiTheme="minorHAnsi" w:hAnsiTheme="minorHAnsi"/>
                <w:b/>
                <w:color w:val="3366FF"/>
              </w:rPr>
            </w:pPr>
            <w:r w:rsidRPr="00404F9F">
              <w:rPr>
                <w:rFonts w:asciiTheme="minorHAnsi" w:hAnsiTheme="minorHAnsi"/>
                <w:b/>
                <w:color w:val="3366FF"/>
              </w:rPr>
              <w:t>COMMENTS</w:t>
            </w:r>
          </w:p>
        </w:tc>
      </w:tr>
      <w:tr w:rsidR="004E1FBD" w:rsidRPr="00757A0E" w14:paraId="3E7F0303" w14:textId="77777777" w:rsidTr="005B5EC7">
        <w:tc>
          <w:tcPr>
            <w:tcW w:w="4140" w:type="dxa"/>
          </w:tcPr>
          <w:p w14:paraId="41422636" w14:textId="58766C7B" w:rsidR="004E1FBD" w:rsidRPr="00FB4250" w:rsidRDefault="004E1FBD" w:rsidP="005B5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Overall Decision on Proposal</w:t>
            </w:r>
          </w:p>
        </w:tc>
        <w:tc>
          <w:tcPr>
            <w:tcW w:w="5490" w:type="dxa"/>
          </w:tcPr>
          <w:p w14:paraId="4250CA4D" w14:textId="55618332" w:rsidR="004E1FBD" w:rsidRDefault="004E1FBD" w:rsidP="00630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1/ Approved as is;</w:t>
            </w:r>
          </w:p>
          <w:p w14:paraId="13CB53DB" w14:textId="134B9360" w:rsidR="004E1FBD" w:rsidRDefault="004E1FBD" w:rsidP="00630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 Approved with Recommendations;</w:t>
            </w:r>
          </w:p>
          <w:p w14:paraId="7A5CBA91" w14:textId="18F2ED48" w:rsidR="004E1FBD" w:rsidRDefault="004E1FBD" w:rsidP="00630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3/ Approved with Stipulations;</w:t>
            </w:r>
          </w:p>
          <w:p w14:paraId="482048ED" w14:textId="3A85AE03" w:rsidR="004E1FBD" w:rsidRDefault="004E1FBD" w:rsidP="00630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4/ Not Approved: Committee recommends resubmission;</w:t>
            </w:r>
          </w:p>
          <w:p w14:paraId="21C0CFB8" w14:textId="2AE056A2" w:rsidR="004E1FBD" w:rsidRPr="00FB4250" w:rsidRDefault="004E1FBD" w:rsidP="006309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5/ Not Approved.</w:t>
            </w:r>
          </w:p>
        </w:tc>
        <w:tc>
          <w:tcPr>
            <w:tcW w:w="3960" w:type="dxa"/>
          </w:tcPr>
          <w:p w14:paraId="7CED811C" w14:textId="77777777" w:rsidR="004E1FBD" w:rsidRPr="00FB4250" w:rsidRDefault="004E1FBD" w:rsidP="005B5EC7">
            <w:pPr>
              <w:rPr>
                <w:rFonts w:asciiTheme="minorHAnsi" w:hAnsiTheme="minorHAnsi"/>
              </w:rPr>
            </w:pPr>
          </w:p>
        </w:tc>
      </w:tr>
      <w:tr w:rsidR="00ED7C55" w:rsidRPr="00757A0E" w14:paraId="16C9F99F" w14:textId="77777777" w:rsidTr="005B5EC7">
        <w:tc>
          <w:tcPr>
            <w:tcW w:w="4140" w:type="dxa"/>
          </w:tcPr>
          <w:p w14:paraId="6205AFC7" w14:textId="78C0E180" w:rsidR="00ED7C55" w:rsidRPr="00FB4250" w:rsidRDefault="004E1FBD" w:rsidP="004E1FBD">
            <w:pPr>
              <w:rPr>
                <w:rFonts w:asciiTheme="minorHAnsi" w:hAnsiTheme="minorHAnsi"/>
              </w:rPr>
            </w:pPr>
            <w:r w:rsidRPr="00FB4250">
              <w:rPr>
                <w:rFonts w:asciiTheme="minorHAnsi" w:hAnsiTheme="minorHAnsi"/>
                <w:noProof/>
              </w:rPr>
              <w:t>PIC Description</w:t>
            </w:r>
            <w:r>
              <w:rPr>
                <w:rFonts w:asciiTheme="minorHAnsi" w:hAnsiTheme="minorHAnsi"/>
                <w:noProof/>
              </w:rPr>
              <w:t xml:space="preserve"> (Bulletin Description)</w:t>
            </w:r>
            <w:r w:rsidRPr="00FB4250">
              <w:rPr>
                <w:rFonts w:asciiTheme="minorHAnsi" w:hAnsiTheme="minorHAnsi"/>
                <w:noProof/>
              </w:rPr>
              <w:t xml:space="preserve"> </w:t>
            </w:r>
          </w:p>
        </w:tc>
        <w:tc>
          <w:tcPr>
            <w:tcW w:w="5490" w:type="dxa"/>
          </w:tcPr>
          <w:p w14:paraId="0F35620D" w14:textId="51D389D8" w:rsidR="00ED7C55" w:rsidRPr="00FB4250" w:rsidRDefault="004E1FBD" w:rsidP="004E1FBD">
            <w:pPr>
              <w:spacing w:after="200"/>
              <w:rPr>
                <w:rFonts w:asciiTheme="minorHAnsi" w:hAnsiTheme="minorHAnsi"/>
              </w:rPr>
            </w:pPr>
            <w:r w:rsidRPr="00FB4250">
              <w:rPr>
                <w:rFonts w:asciiTheme="minorHAnsi" w:hAnsiTheme="minorHAnsi"/>
              </w:rPr>
              <w:t>The PIC Course description is included in the syllabus</w:t>
            </w:r>
            <w:r>
              <w:rPr>
                <w:rFonts w:asciiTheme="minorHAnsi" w:hAnsiTheme="minorHAnsi"/>
              </w:rPr>
              <w:t>.</w:t>
            </w:r>
            <w:r w:rsidRPr="00FB425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60" w:type="dxa"/>
          </w:tcPr>
          <w:p w14:paraId="0DFF50C3" w14:textId="28C78FBE" w:rsidR="00ED7C55" w:rsidRPr="00FB4250" w:rsidRDefault="004E1FBD" w:rsidP="005B5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Yes</w:t>
            </w:r>
          </w:p>
        </w:tc>
      </w:tr>
      <w:tr w:rsidR="00ED7C55" w:rsidRPr="00757A0E" w14:paraId="5BC19A8B" w14:textId="77777777" w:rsidTr="005B5EC7">
        <w:tc>
          <w:tcPr>
            <w:tcW w:w="4140" w:type="dxa"/>
          </w:tcPr>
          <w:p w14:paraId="5D7A05C0" w14:textId="1A97E051" w:rsidR="00ED7C55" w:rsidRPr="00FB4250" w:rsidRDefault="004E1FBD" w:rsidP="00ED7C55">
            <w:pPr>
              <w:rPr>
                <w:rFonts w:asciiTheme="minorHAnsi" w:hAnsiTheme="minorHAnsi"/>
                <w:noProof/>
              </w:rPr>
            </w:pPr>
            <w:r w:rsidRPr="00FB4250">
              <w:rPr>
                <w:rFonts w:asciiTheme="minorHAnsi" w:hAnsiTheme="minorHAnsi"/>
              </w:rPr>
              <w:t xml:space="preserve">Description of specific PIC </w:t>
            </w:r>
            <w:r>
              <w:rPr>
                <w:rFonts w:asciiTheme="minorHAnsi" w:hAnsiTheme="minorHAnsi"/>
              </w:rPr>
              <w:t>course (Detailed Description)</w:t>
            </w:r>
          </w:p>
        </w:tc>
        <w:tc>
          <w:tcPr>
            <w:tcW w:w="5490" w:type="dxa"/>
          </w:tcPr>
          <w:p w14:paraId="2D3B9169" w14:textId="3B5C12AA" w:rsidR="00ED7C55" w:rsidRPr="00FB4250" w:rsidRDefault="004E1FBD" w:rsidP="005B5EC7">
            <w:pPr>
              <w:spacing w:after="200"/>
              <w:rPr>
                <w:rFonts w:asciiTheme="minorHAnsi" w:hAnsiTheme="minorHAnsi"/>
              </w:rPr>
            </w:pPr>
            <w:r w:rsidRPr="00FB4250">
              <w:rPr>
                <w:rFonts w:asciiTheme="minorHAnsi" w:hAnsiTheme="minorHAnsi"/>
              </w:rPr>
              <w:t>Th</w:t>
            </w:r>
            <w:r>
              <w:rPr>
                <w:rFonts w:asciiTheme="minorHAnsi" w:hAnsiTheme="minorHAnsi"/>
              </w:rPr>
              <w:t xml:space="preserve">e </w:t>
            </w:r>
            <w:r w:rsidRPr="00FB4250">
              <w:rPr>
                <w:rFonts w:asciiTheme="minorHAnsi" w:hAnsiTheme="minorHAnsi"/>
              </w:rPr>
              <w:t>description clearly identifies the broad aims of the course and the topics covered</w:t>
            </w:r>
          </w:p>
        </w:tc>
        <w:tc>
          <w:tcPr>
            <w:tcW w:w="3960" w:type="dxa"/>
          </w:tcPr>
          <w:p w14:paraId="614629E2" w14:textId="21828F7E" w:rsidR="00ED7C55" w:rsidRPr="00FB4250" w:rsidRDefault="00ED7C55" w:rsidP="005B5EC7">
            <w:pPr>
              <w:rPr>
                <w:rFonts w:asciiTheme="minorHAnsi" w:hAnsiTheme="minorHAnsi"/>
                <w:b/>
              </w:rPr>
            </w:pPr>
          </w:p>
        </w:tc>
      </w:tr>
      <w:tr w:rsidR="004E1FBD" w:rsidRPr="00757A0E" w14:paraId="777F66B4" w14:textId="77777777" w:rsidTr="005B5EC7">
        <w:tc>
          <w:tcPr>
            <w:tcW w:w="4140" w:type="dxa"/>
          </w:tcPr>
          <w:p w14:paraId="71E06BD8" w14:textId="6D940C3C" w:rsidR="004E1FBD" w:rsidRPr="00FB4250" w:rsidRDefault="004E1FBD" w:rsidP="00ED7C5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Content of the course</w:t>
            </w:r>
          </w:p>
        </w:tc>
        <w:tc>
          <w:tcPr>
            <w:tcW w:w="5490" w:type="dxa"/>
          </w:tcPr>
          <w:p w14:paraId="032A1F06" w14:textId="73F5719B" w:rsidR="004E1FBD" w:rsidRDefault="004E1FBD" w:rsidP="005B5EC7">
            <w:pPr>
              <w:spacing w:after="20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des</w:t>
            </w:r>
            <w:r w:rsidR="006309B5">
              <w:rPr>
                <w:rFonts w:asciiTheme="minorHAnsi" w:hAnsiTheme="minorHAnsi"/>
              </w:rPr>
              <w:t xml:space="preserve">cription of the course and </w:t>
            </w:r>
            <w:r>
              <w:rPr>
                <w:rFonts w:asciiTheme="minorHAnsi" w:hAnsiTheme="minorHAnsi"/>
              </w:rPr>
              <w:t>as the overall work articulated in the syllabus:</w:t>
            </w:r>
          </w:p>
          <w:p w14:paraId="5D9A1035" w14:textId="367ADF29" w:rsidR="004E1FBD" w:rsidRPr="004E1FBD" w:rsidRDefault="00676A9A" w:rsidP="004E1FBD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A</w:t>
            </w:r>
            <w:r w:rsidR="004E1FBD" w:rsidRPr="004E1FBD">
              <w:t xml:space="preserve">re aligned with the nature </w:t>
            </w:r>
            <w:r w:rsidR="004E1FBD">
              <w:t>of</w:t>
            </w:r>
            <w:r w:rsidR="004E1FBD" w:rsidRPr="004E1FBD">
              <w:t xml:space="preserve"> integrative learning</w:t>
            </w:r>
          </w:p>
          <w:p w14:paraId="49963AE6" w14:textId="1D028776" w:rsidR="004E1FBD" w:rsidRPr="004E1FBD" w:rsidRDefault="00676A9A" w:rsidP="004E1FBD">
            <w:pPr>
              <w:pStyle w:val="ListParagraph"/>
              <w:numPr>
                <w:ilvl w:val="0"/>
                <w:numId w:val="9"/>
              </w:numPr>
              <w:spacing w:after="200"/>
            </w:pPr>
            <w:r>
              <w:t>C</w:t>
            </w:r>
            <w:r w:rsidR="004E1FBD">
              <w:t>learly articulate which ‘disciplines’ are fused or engaged within the course</w:t>
            </w:r>
            <w:r w:rsidR="004E1FBD" w:rsidRPr="004E1FBD">
              <w:t xml:space="preserve"> </w:t>
            </w:r>
          </w:p>
        </w:tc>
        <w:tc>
          <w:tcPr>
            <w:tcW w:w="3960" w:type="dxa"/>
          </w:tcPr>
          <w:p w14:paraId="235E6618" w14:textId="77777777" w:rsidR="004E1FBD" w:rsidRPr="00FB4250" w:rsidRDefault="004E1FBD" w:rsidP="005B5EC7">
            <w:pPr>
              <w:rPr>
                <w:rFonts w:asciiTheme="minorHAnsi" w:hAnsiTheme="minorHAnsi"/>
                <w:b/>
              </w:rPr>
            </w:pPr>
          </w:p>
        </w:tc>
      </w:tr>
      <w:tr w:rsidR="00ED7C55" w:rsidRPr="00757A0E" w14:paraId="112D2B09" w14:textId="77777777" w:rsidTr="005B5EC7">
        <w:tc>
          <w:tcPr>
            <w:tcW w:w="4140" w:type="dxa"/>
          </w:tcPr>
          <w:p w14:paraId="2D529F5D" w14:textId="7A6CAE92" w:rsidR="00ED7C55" w:rsidRPr="00FB4250" w:rsidRDefault="00ED7C55" w:rsidP="005B5EC7">
            <w:pPr>
              <w:rPr>
                <w:rFonts w:asciiTheme="minorHAnsi" w:hAnsiTheme="minorHAnsi"/>
                <w:noProof/>
              </w:rPr>
            </w:pPr>
            <w:r w:rsidRPr="00FB4250">
              <w:rPr>
                <w:rFonts w:asciiTheme="minorHAnsi" w:hAnsiTheme="minorHAnsi"/>
                <w:noProof/>
              </w:rPr>
              <w:t>Course Goals</w:t>
            </w:r>
          </w:p>
        </w:tc>
        <w:tc>
          <w:tcPr>
            <w:tcW w:w="5490" w:type="dxa"/>
          </w:tcPr>
          <w:p w14:paraId="20AA8DD2" w14:textId="77777777" w:rsidR="00ED7C55" w:rsidRPr="00FB4250" w:rsidRDefault="00ED7C55" w:rsidP="005B5EC7">
            <w:pPr>
              <w:spacing w:after="120"/>
              <w:rPr>
                <w:rFonts w:asciiTheme="minorHAnsi" w:hAnsiTheme="minorHAnsi"/>
                <w:i/>
              </w:rPr>
            </w:pPr>
            <w:r w:rsidRPr="00FB4250">
              <w:rPr>
                <w:rFonts w:asciiTheme="minorHAnsi" w:hAnsiTheme="minorHAnsi"/>
                <w:i/>
              </w:rPr>
              <w:t>Required:</w:t>
            </w:r>
          </w:p>
          <w:p w14:paraId="4A0F7AA5" w14:textId="285DE583" w:rsidR="00ED7C55" w:rsidRDefault="00ED7C55" w:rsidP="004E1FBD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FB4250">
              <w:t>The PIC g</w:t>
            </w:r>
            <w:r>
              <w:t>oals are</w:t>
            </w:r>
            <w:r w:rsidRPr="00FB4250">
              <w:t xml:space="preserve"> listed</w:t>
            </w:r>
          </w:p>
          <w:p w14:paraId="4EE0DF1C" w14:textId="77777777" w:rsidR="00ED7C55" w:rsidRPr="00FB4250" w:rsidRDefault="00ED7C55" w:rsidP="005B5EC7">
            <w:pPr>
              <w:tabs>
                <w:tab w:val="left" w:pos="792"/>
              </w:tabs>
              <w:spacing w:after="120"/>
              <w:rPr>
                <w:rFonts w:asciiTheme="minorHAnsi" w:hAnsiTheme="minorHAnsi"/>
                <w:i/>
              </w:rPr>
            </w:pPr>
            <w:r w:rsidRPr="00FB4250">
              <w:rPr>
                <w:rFonts w:asciiTheme="minorHAnsi" w:hAnsiTheme="minorHAnsi"/>
                <w:i/>
              </w:rPr>
              <w:t>Recommended but not required:</w:t>
            </w:r>
          </w:p>
          <w:p w14:paraId="0FEFD282" w14:textId="7E6B8AFB" w:rsidR="004E1FBD" w:rsidRPr="004E1FBD" w:rsidRDefault="00ED7C55" w:rsidP="004E1FBD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4E1FBD">
              <w:t>One or two content-specific goals may be added</w:t>
            </w:r>
          </w:p>
          <w:p w14:paraId="11787F24" w14:textId="7621F639" w:rsidR="004E1FBD" w:rsidRPr="004E1FBD" w:rsidRDefault="004E1FBD" w:rsidP="004E1FBD">
            <w:pPr>
              <w:pStyle w:val="ListParagraph"/>
              <w:spacing w:after="200"/>
            </w:pPr>
          </w:p>
        </w:tc>
        <w:tc>
          <w:tcPr>
            <w:tcW w:w="3960" w:type="dxa"/>
          </w:tcPr>
          <w:p w14:paraId="56B24C7D" w14:textId="21DCBF53" w:rsidR="00ED7C55" w:rsidRPr="00FB4250" w:rsidRDefault="00ED7C55" w:rsidP="005B5EC7">
            <w:pPr>
              <w:rPr>
                <w:rFonts w:asciiTheme="minorHAnsi" w:hAnsiTheme="minorHAnsi"/>
              </w:rPr>
            </w:pPr>
          </w:p>
        </w:tc>
      </w:tr>
      <w:tr w:rsidR="00ED7C55" w:rsidRPr="00757A0E" w14:paraId="0E1CB18F" w14:textId="77777777" w:rsidTr="005B5EC7">
        <w:tc>
          <w:tcPr>
            <w:tcW w:w="4140" w:type="dxa"/>
          </w:tcPr>
          <w:p w14:paraId="0CD8A0A9" w14:textId="77777777" w:rsidR="00ED7C55" w:rsidRPr="007F60A1" w:rsidRDefault="00ED7C55" w:rsidP="005B5EC7">
            <w:pPr>
              <w:rPr>
                <w:rFonts w:asciiTheme="minorHAnsi" w:hAnsiTheme="minorHAnsi"/>
                <w:noProof/>
              </w:rPr>
            </w:pPr>
            <w:r w:rsidRPr="007F60A1">
              <w:rPr>
                <w:rFonts w:asciiTheme="minorHAnsi" w:hAnsiTheme="minorHAnsi"/>
                <w:noProof/>
              </w:rPr>
              <w:t>Student Learning Outcomes</w:t>
            </w:r>
          </w:p>
        </w:tc>
        <w:tc>
          <w:tcPr>
            <w:tcW w:w="5490" w:type="dxa"/>
          </w:tcPr>
          <w:p w14:paraId="008B3106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  <w:i/>
              </w:rPr>
            </w:pPr>
            <w:r w:rsidRPr="007F60A1">
              <w:rPr>
                <w:rFonts w:asciiTheme="minorHAnsi" w:hAnsiTheme="minorHAnsi"/>
                <w:i/>
              </w:rPr>
              <w:t>Required:</w:t>
            </w:r>
          </w:p>
          <w:p w14:paraId="7B225C98" w14:textId="38B23BAD" w:rsidR="004E1FBD" w:rsidRPr="006309B5" w:rsidRDefault="00ED7C55" w:rsidP="006309B5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7F60A1">
              <w:t xml:space="preserve">The PIC </w:t>
            </w:r>
            <w:r>
              <w:t xml:space="preserve">outcomes are </w:t>
            </w:r>
            <w:r w:rsidRPr="007F60A1">
              <w:t>listed</w:t>
            </w:r>
          </w:p>
          <w:p w14:paraId="34B8BBE5" w14:textId="77777777" w:rsidR="00ED7C55" w:rsidRPr="007F60A1" w:rsidRDefault="00ED7C55" w:rsidP="005B5EC7">
            <w:pPr>
              <w:tabs>
                <w:tab w:val="left" w:pos="792"/>
              </w:tabs>
              <w:spacing w:after="120"/>
              <w:rPr>
                <w:rFonts w:asciiTheme="minorHAnsi" w:hAnsiTheme="minorHAnsi"/>
                <w:i/>
              </w:rPr>
            </w:pPr>
            <w:r w:rsidRPr="007F60A1">
              <w:rPr>
                <w:rFonts w:asciiTheme="minorHAnsi" w:hAnsiTheme="minorHAnsi"/>
                <w:i/>
              </w:rPr>
              <w:t>Recommended but not required:</w:t>
            </w:r>
          </w:p>
          <w:p w14:paraId="7ABB11F4" w14:textId="2A53DEE1" w:rsidR="00ED7C55" w:rsidRDefault="00ED7C55" w:rsidP="004E1FBD">
            <w:pPr>
              <w:pStyle w:val="ListParagraph"/>
              <w:numPr>
                <w:ilvl w:val="0"/>
                <w:numId w:val="9"/>
              </w:numPr>
              <w:spacing w:after="200"/>
            </w:pPr>
            <w:r w:rsidRPr="007F60A1">
              <w:t xml:space="preserve">One or two content-specific </w:t>
            </w:r>
            <w:r>
              <w:t>outcomes</w:t>
            </w:r>
            <w:r w:rsidRPr="007F60A1">
              <w:t xml:space="preserve"> may be </w:t>
            </w:r>
            <w:r>
              <w:t>added</w:t>
            </w:r>
          </w:p>
          <w:p w14:paraId="213FDED2" w14:textId="77777777" w:rsidR="004E1FBD" w:rsidRDefault="004E1FBD" w:rsidP="004E1FBD">
            <w:pPr>
              <w:pStyle w:val="ListParagraph"/>
              <w:spacing w:after="200"/>
            </w:pPr>
          </w:p>
          <w:p w14:paraId="3322C6FD" w14:textId="752DD7C2" w:rsidR="004E1FBD" w:rsidRPr="006309B5" w:rsidRDefault="004E1FBD" w:rsidP="006309B5">
            <w:pPr>
              <w:spacing w:after="200"/>
              <w:rPr>
                <w:strike/>
              </w:rPr>
            </w:pPr>
          </w:p>
        </w:tc>
        <w:tc>
          <w:tcPr>
            <w:tcW w:w="3960" w:type="dxa"/>
          </w:tcPr>
          <w:p w14:paraId="58389799" w14:textId="426E1663" w:rsidR="005B5EC7" w:rsidRPr="007F60A1" w:rsidRDefault="005B5EC7" w:rsidP="005B5EC7">
            <w:pPr>
              <w:rPr>
                <w:rFonts w:asciiTheme="minorHAnsi" w:hAnsiTheme="minorHAnsi"/>
              </w:rPr>
            </w:pPr>
          </w:p>
        </w:tc>
      </w:tr>
      <w:tr w:rsidR="00ED7C55" w:rsidRPr="00757A0E" w14:paraId="35CF20D9" w14:textId="77777777" w:rsidTr="005B5EC7">
        <w:tc>
          <w:tcPr>
            <w:tcW w:w="4140" w:type="dxa"/>
          </w:tcPr>
          <w:p w14:paraId="7DD480C7" w14:textId="6F890DC9" w:rsidR="00ED7C55" w:rsidRPr="007F60A1" w:rsidRDefault="00ED7C55" w:rsidP="005B5EC7">
            <w:pPr>
              <w:rPr>
                <w:rFonts w:asciiTheme="minorHAnsi" w:hAnsiTheme="minorHAnsi"/>
                <w:noProof/>
              </w:rPr>
            </w:pPr>
            <w:r w:rsidRPr="007F60A1">
              <w:rPr>
                <w:rFonts w:asciiTheme="minorHAnsi" w:hAnsiTheme="minorHAnsi"/>
                <w:noProof/>
              </w:rPr>
              <w:lastRenderedPageBreak/>
              <w:t>Course Calendar/Schedule</w:t>
            </w:r>
          </w:p>
        </w:tc>
        <w:tc>
          <w:tcPr>
            <w:tcW w:w="5490" w:type="dxa"/>
          </w:tcPr>
          <w:p w14:paraId="5C5D5D95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  <w:i/>
              </w:rPr>
            </w:pPr>
            <w:r w:rsidRPr="007F60A1">
              <w:rPr>
                <w:rFonts w:asciiTheme="minorHAnsi" w:hAnsiTheme="minorHAnsi"/>
                <w:i/>
              </w:rPr>
              <w:t>Required:</w:t>
            </w:r>
          </w:p>
          <w:p w14:paraId="49CC36F4" w14:textId="77777777" w:rsidR="004E1FBD" w:rsidRDefault="00ED7C55" w:rsidP="00ED7C55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7F60A1">
              <w:t xml:space="preserve">The course calendar outlines a weekly schedule (Week 1 – Week 15).  </w:t>
            </w:r>
          </w:p>
          <w:p w14:paraId="04DC10BF" w14:textId="0D918CEB" w:rsidR="00ED7C55" w:rsidRPr="007F60A1" w:rsidRDefault="00ED7C55" w:rsidP="00ED7C55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7F60A1">
              <w:t xml:space="preserve">For each week, the overall topic or direction of the session is </w:t>
            </w:r>
            <w:r w:rsidR="006309B5">
              <w:t>clear, and there are at least several</w:t>
            </w:r>
            <w:r w:rsidRPr="007F60A1">
              <w:t xml:space="preserve"> sentences or bullet points of description about the session. </w:t>
            </w:r>
          </w:p>
          <w:p w14:paraId="097B2D48" w14:textId="77777777" w:rsidR="00ED7C55" w:rsidRPr="007F60A1" w:rsidRDefault="00ED7C55" w:rsidP="00ED7C55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7F60A1">
              <w:t>The week each assignment is passed out and due is clearly written in the weekly schedule.</w:t>
            </w:r>
          </w:p>
          <w:p w14:paraId="5584D7FB" w14:textId="77777777" w:rsidR="00ED7C55" w:rsidRPr="007F60A1" w:rsidRDefault="00ED7C55" w:rsidP="00ED7C55">
            <w:pPr>
              <w:pStyle w:val="ListParagraph"/>
              <w:numPr>
                <w:ilvl w:val="0"/>
                <w:numId w:val="7"/>
              </w:numPr>
              <w:spacing w:after="120"/>
            </w:pPr>
            <w:r w:rsidRPr="007F60A1">
              <w:t xml:space="preserve">The assignments themselves are named and can be described in </w:t>
            </w:r>
            <w:r w:rsidR="00C30D72">
              <w:t xml:space="preserve">summary form </w:t>
            </w:r>
            <w:r w:rsidRPr="007F60A1">
              <w:t xml:space="preserve">but are not described </w:t>
            </w:r>
            <w:r w:rsidRPr="007F60A1">
              <w:rPr>
                <w:i/>
              </w:rPr>
              <w:t xml:space="preserve">in detail </w:t>
            </w:r>
            <w:r w:rsidRPr="007F60A1">
              <w:t xml:space="preserve">within the weekly schedule (there is a separate section for describing the assignments </w:t>
            </w:r>
            <w:r w:rsidRPr="007F60A1">
              <w:rPr>
                <w:i/>
              </w:rPr>
              <w:t>in detail</w:t>
            </w:r>
            <w:r w:rsidRPr="007F60A1">
              <w:t xml:space="preserve"> under ‘Course Requirements’).</w:t>
            </w:r>
          </w:p>
          <w:p w14:paraId="645E9432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  <w:i/>
              </w:rPr>
            </w:pPr>
            <w:r w:rsidRPr="007F60A1">
              <w:rPr>
                <w:rFonts w:asciiTheme="minorHAnsi" w:hAnsiTheme="minorHAnsi"/>
                <w:i/>
              </w:rPr>
              <w:t>Recommended but not required:</w:t>
            </w:r>
          </w:p>
          <w:p w14:paraId="1B681E1B" w14:textId="77777777" w:rsidR="00ED7C55" w:rsidRDefault="00ED7C55" w:rsidP="00ED7C55">
            <w:pPr>
              <w:pStyle w:val="ListParagraph"/>
              <w:numPr>
                <w:ilvl w:val="0"/>
                <w:numId w:val="1"/>
              </w:numPr>
              <w:spacing w:after="120"/>
            </w:pPr>
            <w:r w:rsidRPr="007F60A1">
              <w:t>More detail/description about each session may be included if known.</w:t>
            </w:r>
          </w:p>
          <w:p w14:paraId="0457A06B" w14:textId="77777777" w:rsidR="00ED7C55" w:rsidRDefault="00ED7C55" w:rsidP="00ED7C55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Particular reading assignments may be included if known.</w:t>
            </w:r>
          </w:p>
          <w:p w14:paraId="30B1DB99" w14:textId="77777777" w:rsidR="00ED7C55" w:rsidRPr="007F60A1" w:rsidRDefault="00ED7C55" w:rsidP="005B5EC7">
            <w:pPr>
              <w:pStyle w:val="ListParagraph"/>
              <w:spacing w:after="120"/>
              <w:ind w:left="576"/>
            </w:pPr>
          </w:p>
        </w:tc>
        <w:tc>
          <w:tcPr>
            <w:tcW w:w="3960" w:type="dxa"/>
          </w:tcPr>
          <w:p w14:paraId="3242554C" w14:textId="145DB8F9" w:rsidR="00B431D2" w:rsidRPr="007F60A1" w:rsidRDefault="00B431D2" w:rsidP="005B5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D7C55" w:rsidRPr="00757A0E" w14:paraId="34C8C761" w14:textId="77777777" w:rsidTr="005B5EC7">
        <w:tc>
          <w:tcPr>
            <w:tcW w:w="4140" w:type="dxa"/>
          </w:tcPr>
          <w:p w14:paraId="662BEF4F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</w:rPr>
            </w:pPr>
            <w:r w:rsidRPr="007F60A1">
              <w:rPr>
                <w:rFonts w:asciiTheme="minorHAnsi" w:hAnsiTheme="minorHAnsi"/>
              </w:rPr>
              <w:t>Course Requirements:</w:t>
            </w:r>
          </w:p>
          <w:p w14:paraId="3E8898AB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</w:rPr>
            </w:pPr>
            <w:r w:rsidRPr="007F60A1">
              <w:rPr>
                <w:rFonts w:asciiTheme="minorHAnsi" w:hAnsiTheme="minorHAnsi"/>
              </w:rPr>
              <w:t>Textbooks, Readings, and Materials</w:t>
            </w:r>
          </w:p>
        </w:tc>
        <w:tc>
          <w:tcPr>
            <w:tcW w:w="5490" w:type="dxa"/>
          </w:tcPr>
          <w:p w14:paraId="1955B256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  <w:i/>
              </w:rPr>
            </w:pPr>
            <w:r w:rsidRPr="007F60A1">
              <w:rPr>
                <w:rFonts w:asciiTheme="minorHAnsi" w:hAnsiTheme="minorHAnsi"/>
                <w:i/>
              </w:rPr>
              <w:t>Required:</w:t>
            </w:r>
          </w:p>
          <w:p w14:paraId="07A75B65" w14:textId="15E23C84" w:rsidR="00ED7C55" w:rsidRPr="007F60A1" w:rsidRDefault="00ED7C55" w:rsidP="00C30D72">
            <w:pPr>
              <w:pStyle w:val="ListParagraph"/>
              <w:numPr>
                <w:ilvl w:val="0"/>
                <w:numId w:val="4"/>
              </w:numPr>
              <w:spacing w:after="120"/>
              <w:ind w:left="612"/>
              <w:rPr>
                <w:i/>
              </w:rPr>
            </w:pPr>
            <w:r w:rsidRPr="007F60A1">
              <w:t>For courses that have required reading, a total estimated page count for the semester is given, so that students</w:t>
            </w:r>
            <w:r>
              <w:t xml:space="preserve"> understand t</w:t>
            </w:r>
            <w:r w:rsidR="00C30D72">
              <w:t>he amount of work</w:t>
            </w:r>
            <w:r w:rsidR="006309B5">
              <w:t xml:space="preserve"> they’ll have</w:t>
            </w:r>
            <w:r w:rsidR="00C30D72">
              <w:t>. If the exact books, excerpts, chapters,</w:t>
            </w:r>
            <w:r w:rsidR="004E1FBD">
              <w:t xml:space="preserve"> articles etc. are known, they are</w:t>
            </w:r>
            <w:r w:rsidR="00C30D72">
              <w:t xml:space="preserve"> include</w:t>
            </w:r>
            <w:r w:rsidR="004E1FBD">
              <w:t>d</w:t>
            </w:r>
            <w:r w:rsidR="00C30D72">
              <w:t xml:space="preserve"> in the syllabus.</w:t>
            </w:r>
          </w:p>
          <w:p w14:paraId="233841E3" w14:textId="77777777" w:rsidR="00ED7C55" w:rsidRPr="006309B5" w:rsidRDefault="00ED7C55" w:rsidP="00ED7C55">
            <w:pPr>
              <w:pStyle w:val="ListParagraph"/>
              <w:numPr>
                <w:ilvl w:val="0"/>
                <w:numId w:val="4"/>
              </w:numPr>
              <w:spacing w:after="120"/>
              <w:ind w:left="612"/>
              <w:rPr>
                <w:i/>
              </w:rPr>
            </w:pPr>
            <w:r w:rsidRPr="007F60A1">
              <w:t>For courses that provide a bibliography, there is a statement that makes it clear whether the books listed are required or merely recommended.</w:t>
            </w:r>
          </w:p>
          <w:p w14:paraId="3A69F67A" w14:textId="1045A033" w:rsidR="006309B5" w:rsidRPr="00FB4250" w:rsidRDefault="006309B5" w:rsidP="00ED7C55">
            <w:pPr>
              <w:pStyle w:val="ListParagraph"/>
              <w:numPr>
                <w:ilvl w:val="0"/>
                <w:numId w:val="4"/>
              </w:numPr>
              <w:spacing w:after="120"/>
              <w:ind w:left="612"/>
              <w:rPr>
                <w:i/>
              </w:rPr>
            </w:pPr>
            <w:r>
              <w:t>Bibliography uses an established system.</w:t>
            </w:r>
          </w:p>
        </w:tc>
        <w:tc>
          <w:tcPr>
            <w:tcW w:w="3960" w:type="dxa"/>
          </w:tcPr>
          <w:p w14:paraId="0E21766C" w14:textId="6A8DD63C" w:rsidR="00D34AA4" w:rsidRPr="007F60A1" w:rsidRDefault="00D34AA4" w:rsidP="005B5EC7">
            <w:pPr>
              <w:rPr>
                <w:rFonts w:asciiTheme="minorHAnsi" w:hAnsiTheme="minorHAnsi"/>
              </w:rPr>
            </w:pPr>
          </w:p>
        </w:tc>
      </w:tr>
      <w:tr w:rsidR="00ED7C55" w:rsidRPr="00757A0E" w14:paraId="38D10908" w14:textId="77777777" w:rsidTr="005B5EC7">
        <w:tc>
          <w:tcPr>
            <w:tcW w:w="4140" w:type="dxa"/>
          </w:tcPr>
          <w:p w14:paraId="1595AC48" w14:textId="02079C93" w:rsidR="00ED7C55" w:rsidRPr="007F60A1" w:rsidRDefault="00ED7C55" w:rsidP="005B5EC7">
            <w:pPr>
              <w:spacing w:after="120"/>
              <w:rPr>
                <w:rFonts w:asciiTheme="minorHAnsi" w:hAnsiTheme="minorHAnsi"/>
              </w:rPr>
            </w:pPr>
            <w:r w:rsidRPr="007F60A1">
              <w:rPr>
                <w:rFonts w:asciiTheme="minorHAnsi" w:hAnsiTheme="minorHAnsi"/>
              </w:rPr>
              <w:t>Course Requirements:</w:t>
            </w:r>
          </w:p>
          <w:p w14:paraId="29FF0A0B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</w:rPr>
            </w:pPr>
            <w:r w:rsidRPr="007F60A1">
              <w:rPr>
                <w:rFonts w:asciiTheme="minorHAnsi" w:hAnsiTheme="minorHAnsi"/>
              </w:rPr>
              <w:t>Projects, Papers, and Assignments</w:t>
            </w:r>
          </w:p>
        </w:tc>
        <w:tc>
          <w:tcPr>
            <w:tcW w:w="5490" w:type="dxa"/>
          </w:tcPr>
          <w:p w14:paraId="38311134" w14:textId="77777777" w:rsidR="00ED7C55" w:rsidRPr="007F60A1" w:rsidRDefault="00ED7C55" w:rsidP="005B5EC7">
            <w:pPr>
              <w:pStyle w:val="ListParagraph"/>
              <w:ind w:left="576"/>
            </w:pPr>
          </w:p>
          <w:p w14:paraId="4D6DBD20" w14:textId="77777777" w:rsidR="00ED7C55" w:rsidRDefault="00ED7C55" w:rsidP="00ED7C55">
            <w:pPr>
              <w:pStyle w:val="ListParagraph"/>
              <w:numPr>
                <w:ilvl w:val="0"/>
                <w:numId w:val="2"/>
              </w:numPr>
              <w:spacing w:after="200"/>
            </w:pPr>
            <w:r w:rsidRPr="007F60A1">
              <w:t>Course assignments are listed and de</w:t>
            </w:r>
            <w:r w:rsidR="00C30D72">
              <w:t>scribed in detail</w:t>
            </w:r>
            <w:r w:rsidRPr="007F60A1">
              <w:t>.</w:t>
            </w:r>
          </w:p>
          <w:p w14:paraId="05FD482D" w14:textId="77777777" w:rsidR="00ED7C55" w:rsidRPr="00404F9F" w:rsidRDefault="007A1B00" w:rsidP="00ED7C55">
            <w:pPr>
              <w:pStyle w:val="ListParagraph"/>
              <w:numPr>
                <w:ilvl w:val="0"/>
                <w:numId w:val="2"/>
              </w:numPr>
              <w:spacing w:after="200"/>
            </w:pPr>
            <w:r>
              <w:t>C</w:t>
            </w:r>
            <w:r w:rsidR="00ED7C55" w:rsidRPr="007F60A1">
              <w:t>ourse assignments have names or numbers (eg. ‘Self-Portrait’ or ‘Film#1’) which are the same names used across the entire syllabus, so that assignments are easily</w:t>
            </w:r>
            <w:r w:rsidR="00ED7C55">
              <w:t xml:space="preserve"> tracked and</w:t>
            </w:r>
            <w:r w:rsidR="00ED7C55" w:rsidRPr="007F60A1">
              <w:t xml:space="preserve"> cross-</w:t>
            </w:r>
            <w:r w:rsidR="00ED7C55">
              <w:t>referenced</w:t>
            </w:r>
            <w:r w:rsidR="00ED7C55" w:rsidRPr="007F60A1">
              <w:t xml:space="preserve"> </w:t>
            </w:r>
            <w:r w:rsidR="00ED7C55">
              <w:t>by a reader.</w:t>
            </w:r>
          </w:p>
          <w:p w14:paraId="60C687C4" w14:textId="488A82F7" w:rsidR="007A1B00" w:rsidRDefault="00ED7C55" w:rsidP="007A1B00">
            <w:pPr>
              <w:pStyle w:val="ListParagraph"/>
              <w:numPr>
                <w:ilvl w:val="0"/>
                <w:numId w:val="2"/>
              </w:numPr>
              <w:spacing w:after="200"/>
            </w:pPr>
            <w:r w:rsidRPr="00C30D72">
              <w:rPr>
                <w:i/>
              </w:rPr>
              <w:t>Course assignments are aligned wit</w:t>
            </w:r>
            <w:r w:rsidR="007A1B00" w:rsidRPr="00C30D72">
              <w:rPr>
                <w:i/>
              </w:rPr>
              <w:t>h stu</w:t>
            </w:r>
            <w:r w:rsidR="004E1FBD">
              <w:rPr>
                <w:i/>
              </w:rPr>
              <w:t>dent PIC learning outcomes</w:t>
            </w:r>
            <w:r w:rsidR="007A1B00">
              <w:t>: the main assignments of the cou</w:t>
            </w:r>
            <w:r w:rsidR="00C30D72">
              <w:t>rse are described in detail,</w:t>
            </w:r>
            <w:r w:rsidR="007A1B00">
              <w:t xml:space="preserve"> the PIC outcomes</w:t>
            </w:r>
            <w:r w:rsidR="00C30D72">
              <w:t xml:space="preserve"> targeted by the assignment are</w:t>
            </w:r>
            <w:r w:rsidR="007A1B00">
              <w:t xml:space="preserve"> identified, and the correspondence of the assignment to the outcome is articulated.</w:t>
            </w:r>
          </w:p>
          <w:p w14:paraId="04776AE5" w14:textId="77777777" w:rsidR="00ED7C55" w:rsidRPr="007F60A1" w:rsidRDefault="00ED7C55" w:rsidP="00ED7C55">
            <w:pPr>
              <w:pStyle w:val="ListParagraph"/>
              <w:numPr>
                <w:ilvl w:val="0"/>
                <w:numId w:val="2"/>
              </w:numPr>
              <w:spacing w:after="200"/>
              <w:rPr>
                <w:i/>
              </w:rPr>
            </w:pPr>
            <w:r w:rsidRPr="00C30D72">
              <w:rPr>
                <w:i/>
              </w:rPr>
              <w:t>A culminating assignment</w:t>
            </w:r>
            <w:r w:rsidRPr="007F60A1">
              <w:t xml:space="preserve"> aligned with the demonstration of PIC </w:t>
            </w:r>
            <w:r>
              <w:t>outcomes is clearly articulated.</w:t>
            </w:r>
          </w:p>
        </w:tc>
        <w:tc>
          <w:tcPr>
            <w:tcW w:w="3960" w:type="dxa"/>
          </w:tcPr>
          <w:p w14:paraId="377DAC20" w14:textId="77777777" w:rsidR="00D34AA4" w:rsidRDefault="00D34AA4" w:rsidP="005B5EC7">
            <w:pPr>
              <w:rPr>
                <w:rFonts w:asciiTheme="minorHAnsi" w:hAnsiTheme="minorHAnsi"/>
              </w:rPr>
            </w:pPr>
          </w:p>
          <w:p w14:paraId="744C93DA" w14:textId="5E60BB53" w:rsidR="00D34AA4" w:rsidRPr="007F60A1" w:rsidRDefault="00D34AA4" w:rsidP="005B5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D7C55" w:rsidRPr="00757A0E" w14:paraId="5672AE5A" w14:textId="77777777" w:rsidTr="005B5EC7">
        <w:tc>
          <w:tcPr>
            <w:tcW w:w="4140" w:type="dxa"/>
          </w:tcPr>
          <w:p w14:paraId="4654550B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</w:rPr>
            </w:pPr>
            <w:r w:rsidRPr="007F60A1">
              <w:rPr>
                <w:rFonts w:asciiTheme="minorHAnsi" w:hAnsiTheme="minorHAnsi"/>
              </w:rPr>
              <w:t>Course Requirements:</w:t>
            </w:r>
          </w:p>
          <w:p w14:paraId="2C4F585F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</w:rPr>
            </w:pPr>
            <w:r w:rsidRPr="007F60A1">
              <w:rPr>
                <w:rFonts w:asciiTheme="minorHAnsi" w:hAnsiTheme="minorHAnsi"/>
              </w:rPr>
              <w:t>Assessment and Grading</w:t>
            </w:r>
          </w:p>
          <w:p w14:paraId="7AFDF206" w14:textId="77777777" w:rsidR="00ED7C55" w:rsidRPr="007F60A1" w:rsidRDefault="00ED7C55" w:rsidP="005B5EC7">
            <w:pPr>
              <w:rPr>
                <w:rFonts w:asciiTheme="minorHAnsi" w:hAnsiTheme="minorHAnsi"/>
              </w:rPr>
            </w:pPr>
          </w:p>
        </w:tc>
        <w:tc>
          <w:tcPr>
            <w:tcW w:w="5490" w:type="dxa"/>
          </w:tcPr>
          <w:p w14:paraId="7B3AD540" w14:textId="77777777" w:rsidR="00ED7C55" w:rsidRPr="007F60A1" w:rsidRDefault="00ED7C55" w:rsidP="005B5EC7">
            <w:pPr>
              <w:spacing w:after="120"/>
              <w:rPr>
                <w:rFonts w:asciiTheme="minorHAnsi" w:hAnsiTheme="minorHAnsi"/>
              </w:rPr>
            </w:pPr>
            <w:r w:rsidRPr="007F60A1">
              <w:rPr>
                <w:rFonts w:asciiTheme="minorHAnsi" w:hAnsiTheme="minorHAnsi"/>
                <w:i/>
              </w:rPr>
              <w:t>Required:</w:t>
            </w:r>
          </w:p>
          <w:p w14:paraId="1B13E8DF" w14:textId="77777777" w:rsidR="00ED7C55" w:rsidRPr="007F60A1" w:rsidRDefault="00ED7C55" w:rsidP="00ED7C55">
            <w:pPr>
              <w:pStyle w:val="ListParagraph"/>
              <w:numPr>
                <w:ilvl w:val="0"/>
                <w:numId w:val="5"/>
              </w:numPr>
              <w:tabs>
                <w:tab w:val="left" w:pos="792"/>
              </w:tabs>
              <w:spacing w:after="120"/>
              <w:ind w:left="522" w:hanging="270"/>
            </w:pPr>
            <w:r w:rsidRPr="007F60A1">
              <w:t>There is numerical breakdown of course assignments and other requirements, adding up to 100 points.</w:t>
            </w:r>
          </w:p>
          <w:p w14:paraId="65D966C9" w14:textId="77777777" w:rsidR="00ED7C55" w:rsidRPr="007F60A1" w:rsidRDefault="00ED7C55" w:rsidP="00ED7C55">
            <w:pPr>
              <w:pStyle w:val="ListParagraph"/>
              <w:numPr>
                <w:ilvl w:val="0"/>
                <w:numId w:val="5"/>
              </w:numPr>
              <w:tabs>
                <w:tab w:val="left" w:pos="792"/>
              </w:tabs>
              <w:spacing w:after="120"/>
              <w:ind w:left="522" w:hanging="270"/>
            </w:pPr>
            <w:r w:rsidRPr="007F60A1">
              <w:t>A copy of the Pra</w:t>
            </w:r>
            <w:r w:rsidR="00C30D72">
              <w:t>tt Grading System is included (l</w:t>
            </w:r>
            <w:r w:rsidRPr="007F60A1">
              <w:t>etter grades and numerical value).</w:t>
            </w:r>
          </w:p>
          <w:p w14:paraId="60491A90" w14:textId="77777777" w:rsidR="00ED7C55" w:rsidRPr="007F60A1" w:rsidRDefault="00ED7C55" w:rsidP="00ED7C55">
            <w:pPr>
              <w:pStyle w:val="ListParagraph"/>
              <w:numPr>
                <w:ilvl w:val="0"/>
                <w:numId w:val="5"/>
              </w:numPr>
              <w:tabs>
                <w:tab w:val="left" w:pos="792"/>
              </w:tabs>
              <w:spacing w:after="120"/>
              <w:ind w:left="522" w:hanging="270"/>
            </w:pPr>
            <w:r w:rsidRPr="007F60A1">
              <w:t>The PIC rubric</w:t>
            </w:r>
            <w:r>
              <w:t xml:space="preserve"> </w:t>
            </w:r>
            <w:r w:rsidRPr="007F60A1">
              <w:t>is used to e</w:t>
            </w:r>
            <w:r>
              <w:t>valua</w:t>
            </w:r>
            <w:r w:rsidR="007A1B00">
              <w:t xml:space="preserve">te the culminating project, and </w:t>
            </w:r>
            <w:r>
              <w:t>the syllabus includes a time to review the rubric with the students in advance of the project.</w:t>
            </w:r>
          </w:p>
          <w:p w14:paraId="6F8CF594" w14:textId="77777777" w:rsidR="00ED7C55" w:rsidRPr="007F60A1" w:rsidRDefault="00ED7C55" w:rsidP="005B5EC7">
            <w:pPr>
              <w:tabs>
                <w:tab w:val="left" w:pos="792"/>
              </w:tabs>
              <w:spacing w:after="120"/>
              <w:rPr>
                <w:rFonts w:asciiTheme="minorHAnsi" w:hAnsiTheme="minorHAnsi"/>
                <w:i/>
              </w:rPr>
            </w:pPr>
            <w:r w:rsidRPr="007F60A1">
              <w:rPr>
                <w:rFonts w:asciiTheme="minorHAnsi" w:hAnsiTheme="minorHAnsi"/>
                <w:i/>
              </w:rPr>
              <w:t xml:space="preserve">Recommended but not required: </w:t>
            </w:r>
          </w:p>
          <w:p w14:paraId="0DB624DB" w14:textId="77777777" w:rsidR="00ED7C55" w:rsidRPr="007F60A1" w:rsidRDefault="00ED7C55" w:rsidP="00ED7C55">
            <w:pPr>
              <w:pStyle w:val="ListParagraph"/>
              <w:numPr>
                <w:ilvl w:val="0"/>
                <w:numId w:val="6"/>
              </w:numPr>
              <w:tabs>
                <w:tab w:val="left" w:pos="792"/>
              </w:tabs>
              <w:spacing w:after="120"/>
              <w:rPr>
                <w:i/>
              </w:rPr>
            </w:pPr>
            <w:r w:rsidRPr="007F60A1">
              <w:t xml:space="preserve">A list of criteria that explains how each assignment will be evaluated/graded. </w:t>
            </w:r>
          </w:p>
        </w:tc>
        <w:tc>
          <w:tcPr>
            <w:tcW w:w="3960" w:type="dxa"/>
          </w:tcPr>
          <w:p w14:paraId="1FB0A33A" w14:textId="3FFF3ED6" w:rsidR="00ED7C55" w:rsidRPr="007F60A1" w:rsidRDefault="00ED7C55" w:rsidP="005B5EC7">
            <w:pPr>
              <w:rPr>
                <w:rFonts w:asciiTheme="minorHAnsi" w:hAnsiTheme="minorHAnsi"/>
              </w:rPr>
            </w:pPr>
          </w:p>
        </w:tc>
      </w:tr>
      <w:tr w:rsidR="00ED7C55" w:rsidRPr="00757A0E" w14:paraId="27ADC99D" w14:textId="77777777" w:rsidTr="005B5EC7">
        <w:tc>
          <w:tcPr>
            <w:tcW w:w="4140" w:type="dxa"/>
          </w:tcPr>
          <w:p w14:paraId="08979B13" w14:textId="77777777" w:rsidR="00ED7C55" w:rsidRPr="007F60A1" w:rsidRDefault="00ED7C55" w:rsidP="005B5EC7">
            <w:pPr>
              <w:rPr>
                <w:rFonts w:asciiTheme="minorHAnsi" w:hAnsiTheme="minorHAnsi"/>
              </w:rPr>
            </w:pPr>
            <w:r w:rsidRPr="007F60A1">
              <w:rPr>
                <w:rFonts w:asciiTheme="minorHAnsi" w:hAnsiTheme="minorHAnsi"/>
              </w:rPr>
              <w:t>Policies</w:t>
            </w:r>
          </w:p>
        </w:tc>
        <w:tc>
          <w:tcPr>
            <w:tcW w:w="5490" w:type="dxa"/>
          </w:tcPr>
          <w:p w14:paraId="2EFC7540" w14:textId="77777777" w:rsidR="00ED7C55" w:rsidRPr="004E1FBD" w:rsidRDefault="00ED7C55" w:rsidP="00ED7C55">
            <w:pPr>
              <w:pStyle w:val="ListParagraph"/>
              <w:numPr>
                <w:ilvl w:val="0"/>
                <w:numId w:val="3"/>
              </w:numPr>
              <w:spacing w:after="200"/>
              <w:ind w:left="522" w:hanging="270"/>
              <w:rPr>
                <w:rFonts w:cstheme="majorBidi"/>
                <w:bCs/>
                <w:iCs/>
              </w:rPr>
            </w:pPr>
            <w:r w:rsidRPr="007F60A1">
              <w:t>Course policies are clearly marked and listed first, followed by any applicable departmental, school or Institute-wide policies (such as disability policies).</w:t>
            </w:r>
          </w:p>
          <w:p w14:paraId="3B24DC5A" w14:textId="2E6153D5" w:rsidR="004E1FBD" w:rsidRPr="007F60A1" w:rsidRDefault="004E1FBD" w:rsidP="00ED7C55">
            <w:pPr>
              <w:pStyle w:val="ListParagraph"/>
              <w:numPr>
                <w:ilvl w:val="0"/>
                <w:numId w:val="3"/>
              </w:numPr>
              <w:spacing w:after="200"/>
              <w:ind w:left="522" w:hanging="270"/>
              <w:rPr>
                <w:rFonts w:cstheme="majorBidi"/>
                <w:bCs/>
                <w:iCs/>
              </w:rPr>
            </w:pPr>
            <w:r>
              <w:t xml:space="preserve">An </w:t>
            </w:r>
            <w:r>
              <w:rPr>
                <w:i/>
              </w:rPr>
              <w:t xml:space="preserve">attendance policy </w:t>
            </w:r>
            <w:r>
              <w:t>specific to the course and instructor is articulated.</w:t>
            </w:r>
          </w:p>
        </w:tc>
        <w:tc>
          <w:tcPr>
            <w:tcW w:w="3960" w:type="dxa"/>
          </w:tcPr>
          <w:p w14:paraId="1026483B" w14:textId="3E1A6FDC" w:rsidR="00ED7C55" w:rsidRPr="007F60A1" w:rsidRDefault="00ED7C55" w:rsidP="005B5EC7">
            <w:pPr>
              <w:rPr>
                <w:rFonts w:asciiTheme="minorHAnsi" w:hAnsiTheme="minorHAnsi"/>
              </w:rPr>
            </w:pPr>
          </w:p>
        </w:tc>
      </w:tr>
      <w:tr w:rsidR="00676A9A" w:rsidRPr="00757A0E" w14:paraId="75DC9113" w14:textId="77777777" w:rsidTr="005B5EC7">
        <w:tc>
          <w:tcPr>
            <w:tcW w:w="4140" w:type="dxa"/>
          </w:tcPr>
          <w:p w14:paraId="7991B83C" w14:textId="5A1F86C3" w:rsidR="00676A9A" w:rsidRPr="007F60A1" w:rsidRDefault="00676A9A" w:rsidP="005B5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 Com</w:t>
            </w:r>
            <w:r w:rsidR="006309B5">
              <w:rPr>
                <w:rFonts w:asciiTheme="minorHAnsi" w:hAnsiTheme="minorHAnsi"/>
              </w:rPr>
              <w:t>m</w:t>
            </w:r>
            <w:r>
              <w:rPr>
                <w:rFonts w:asciiTheme="minorHAnsi" w:hAnsiTheme="minorHAnsi"/>
              </w:rPr>
              <w:t>ents</w:t>
            </w:r>
          </w:p>
        </w:tc>
        <w:tc>
          <w:tcPr>
            <w:tcW w:w="5490" w:type="dxa"/>
          </w:tcPr>
          <w:p w14:paraId="6655BE78" w14:textId="77777777" w:rsidR="00676A9A" w:rsidRPr="007F60A1" w:rsidRDefault="00676A9A" w:rsidP="00676A9A">
            <w:pPr>
              <w:pStyle w:val="ListParagraph"/>
              <w:spacing w:after="200"/>
              <w:ind w:left="522"/>
            </w:pPr>
          </w:p>
        </w:tc>
        <w:tc>
          <w:tcPr>
            <w:tcW w:w="3960" w:type="dxa"/>
          </w:tcPr>
          <w:p w14:paraId="0278F85C" w14:textId="77777777" w:rsidR="00676A9A" w:rsidRPr="007F60A1" w:rsidRDefault="00676A9A" w:rsidP="005B5EC7">
            <w:pPr>
              <w:rPr>
                <w:rFonts w:asciiTheme="minorHAnsi" w:hAnsiTheme="minorHAnsi"/>
              </w:rPr>
            </w:pPr>
          </w:p>
        </w:tc>
      </w:tr>
    </w:tbl>
    <w:p w14:paraId="09DE0743" w14:textId="174215C7" w:rsidR="00D34AA4" w:rsidRDefault="00D34AA4">
      <w:bookmarkStart w:id="0" w:name="_GoBack"/>
      <w:bookmarkEnd w:id="0"/>
    </w:p>
    <w:sectPr w:rsidR="00D34AA4" w:rsidSect="005B5EC7">
      <w:footerReference w:type="even" r:id="rId8"/>
      <w:footerReference w:type="defaul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1DDC7" w14:textId="77777777" w:rsidR="004E1FBD" w:rsidRDefault="004E1FBD" w:rsidP="00ED7C55">
      <w:r>
        <w:separator/>
      </w:r>
    </w:p>
  </w:endnote>
  <w:endnote w:type="continuationSeparator" w:id="0">
    <w:p w14:paraId="21199A28" w14:textId="77777777" w:rsidR="004E1FBD" w:rsidRDefault="004E1FBD" w:rsidP="00ED7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2ED8B" w14:textId="77777777" w:rsidR="004E1FBD" w:rsidRDefault="004E1FBD" w:rsidP="005B5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9FAF5C" w14:textId="77777777" w:rsidR="004E1FBD" w:rsidRDefault="004E1FBD" w:rsidP="00ED7C5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83063" w14:textId="77777777" w:rsidR="004E1FBD" w:rsidRDefault="004E1FBD" w:rsidP="005B5E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09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F850F65" w14:textId="77777777" w:rsidR="004E1FBD" w:rsidRDefault="004E1FBD" w:rsidP="00ED7C5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E06B9" w14:textId="77777777" w:rsidR="004E1FBD" w:rsidRDefault="004E1FBD" w:rsidP="00ED7C55">
      <w:r>
        <w:separator/>
      </w:r>
    </w:p>
  </w:footnote>
  <w:footnote w:type="continuationSeparator" w:id="0">
    <w:p w14:paraId="79C33FCC" w14:textId="77777777" w:rsidR="004E1FBD" w:rsidRDefault="004E1FBD" w:rsidP="00ED7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2A86"/>
    <w:multiLevelType w:val="hybridMultilevel"/>
    <w:tmpl w:val="8000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81DD1"/>
    <w:multiLevelType w:val="hybridMultilevel"/>
    <w:tmpl w:val="3F505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33998"/>
    <w:multiLevelType w:val="hybridMultilevel"/>
    <w:tmpl w:val="9260F5C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2E4D6E8E"/>
    <w:multiLevelType w:val="hybridMultilevel"/>
    <w:tmpl w:val="2382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4AF6"/>
    <w:multiLevelType w:val="hybridMultilevel"/>
    <w:tmpl w:val="FA6C9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018BE"/>
    <w:multiLevelType w:val="hybridMultilevel"/>
    <w:tmpl w:val="EAC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72F55"/>
    <w:multiLevelType w:val="hybridMultilevel"/>
    <w:tmpl w:val="3B22DFDE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>
    <w:nsid w:val="520561C5"/>
    <w:multiLevelType w:val="hybridMultilevel"/>
    <w:tmpl w:val="407C32D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5238E1"/>
    <w:multiLevelType w:val="hybridMultilevel"/>
    <w:tmpl w:val="8F50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55"/>
    <w:rsid w:val="00150870"/>
    <w:rsid w:val="004E1FBD"/>
    <w:rsid w:val="00516C1A"/>
    <w:rsid w:val="005B5EC7"/>
    <w:rsid w:val="006309B5"/>
    <w:rsid w:val="00676A9A"/>
    <w:rsid w:val="007A1B00"/>
    <w:rsid w:val="00B431D2"/>
    <w:rsid w:val="00BB31E9"/>
    <w:rsid w:val="00C30D72"/>
    <w:rsid w:val="00D34AA4"/>
    <w:rsid w:val="00ED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F6E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5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55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ED7C55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D7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55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7C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55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C55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ED7C55"/>
    <w:rPr>
      <w:rFonts w:eastAsiaTheme="minorHAnsi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D7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C55"/>
    <w:rPr>
      <w:rFonts w:ascii="Arial" w:eastAsia="Times New Roman" w:hAnsi="Arial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D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561</Words>
  <Characters>3201</Characters>
  <Application>Microsoft Macintosh Word</Application>
  <DocSecurity>0</DocSecurity>
  <Lines>26</Lines>
  <Paragraphs>7</Paragraphs>
  <ScaleCrop>false</ScaleCrop>
  <Company>Pratt Institute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Parsa</dc:creator>
  <cp:keywords/>
  <dc:description/>
  <cp:lastModifiedBy>Amir Parsa</cp:lastModifiedBy>
  <cp:revision>3</cp:revision>
  <dcterms:created xsi:type="dcterms:W3CDTF">2018-03-12T18:09:00Z</dcterms:created>
  <dcterms:modified xsi:type="dcterms:W3CDTF">2018-03-23T18:47:00Z</dcterms:modified>
</cp:coreProperties>
</file>